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298E2" w14:textId="6B1A9E21" w:rsidR="00143FDC" w:rsidRDefault="00143FDC" w:rsidP="00143FD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731B24">
        <w:rPr>
          <w:rFonts w:asciiTheme="minorHAnsi" w:hAnsiTheme="minorHAnsi" w:cstheme="minorHAnsi"/>
          <w:bCs/>
          <w:noProof w:val="0"/>
          <w:sz w:val="24"/>
          <w:szCs w:val="24"/>
          <w:lang w:eastAsia="zh-CN"/>
        </w:rPr>
        <w:t>2311180</w:t>
      </w:r>
    </w:p>
    <w:p w14:paraId="3D8FBDD0" w14:textId="77777777" w:rsidR="00143FDC" w:rsidRDefault="00143FDC" w:rsidP="00143FDC">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Toulouse, FR</w:t>
      </w:r>
      <w:r>
        <w:t>,</w:t>
      </w:r>
      <w:r>
        <w:rPr>
          <w:rFonts w:asciiTheme="minorHAnsi" w:eastAsia="新細明體" w:hAnsiTheme="minorHAnsi" w:cstheme="minorHAnsi"/>
          <w:bCs/>
          <w:noProof w:val="0"/>
          <w:sz w:val="24"/>
          <w:szCs w:val="24"/>
          <w:lang w:eastAsia="zh-TW"/>
        </w:rPr>
        <w:t xml:space="preserve"> Aug</w:t>
      </w:r>
      <w:r>
        <w:rPr>
          <w:rFonts w:asciiTheme="minorHAnsi" w:hAnsiTheme="minorHAnsi" w:cstheme="minorHAnsi"/>
          <w:bCs/>
          <w:noProof w:val="0"/>
          <w:sz w:val="24"/>
          <w:szCs w:val="24"/>
          <w:lang w:eastAsia="zh-CN"/>
        </w:rPr>
        <w:t xml:space="preserve"> 21 – Aug 25, 2023</w:t>
      </w:r>
    </w:p>
    <w:p w14:paraId="4E71B8BE" w14:textId="0E47C700" w:rsidR="00143FDC" w:rsidRDefault="00143FDC" w:rsidP="00143FD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7</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.6</w:t>
      </w:r>
    </w:p>
    <w:p w14:paraId="1B8A5AD3" w14:textId="77777777" w:rsidR="0017343F" w:rsidRPr="009A2A8B" w:rsidRDefault="0017343F" w:rsidP="0017343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737B646C" w:rsidR="006C0ACA" w:rsidRPr="00273D56"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56041C" w:rsidRPr="0056041C">
        <w:rPr>
          <w:rFonts w:asciiTheme="minorHAnsi" w:eastAsiaTheme="minorEastAsia" w:hAnsiTheme="minorHAnsi" w:cstheme="minorHAnsi"/>
          <w:bCs/>
          <w:noProof w:val="0"/>
          <w:sz w:val="24"/>
          <w:szCs w:val="24"/>
          <w:lang w:eastAsia="zh-CN"/>
        </w:rPr>
        <w:t>Discussion on receive timing differenc</w:t>
      </w:r>
      <w:r w:rsidR="00273D56">
        <w:rPr>
          <w:rFonts w:asciiTheme="minorHAnsi" w:eastAsiaTheme="minorEastAsia" w:hAnsiTheme="minorHAnsi" w:cstheme="minorHAnsi"/>
          <w:bCs/>
          <w:noProof w:val="0"/>
          <w:sz w:val="24"/>
          <w:szCs w:val="24"/>
          <w:lang w:eastAsia="zh-CN"/>
        </w:rPr>
        <w:t>e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BED20A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5F04B418" w:rsidR="0028162D" w:rsidRPr="007317FB" w:rsidRDefault="006C0ACA" w:rsidP="00C86203">
      <w:pPr>
        <w:rPr>
          <w:rFonts w:eastAsia="新細明體" w:cstheme="minorHAnsi"/>
          <w:szCs w:val="24"/>
        </w:rPr>
      </w:pPr>
      <w:r>
        <w:rPr>
          <w:rFonts w:eastAsia="新細明體" w:cstheme="minorHAnsi"/>
          <w:szCs w:val="24"/>
        </w:rPr>
        <w:t>According to WF</w:t>
      </w:r>
      <w:r w:rsidR="003B3197">
        <w:rPr>
          <w:rFonts w:eastAsia="新細明體" w:cstheme="minorHAnsi"/>
          <w:szCs w:val="24"/>
        </w:rPr>
        <w:t xml:space="preserve"> </w:t>
      </w:r>
      <w:r w:rsidR="003B3197">
        <w:rPr>
          <w:rFonts w:eastAsia="新細明體" w:cstheme="minorHAnsi" w:hint="eastAsia"/>
          <w:szCs w:val="24"/>
        </w:rPr>
        <w:t>[1]</w:t>
      </w:r>
      <w:r>
        <w:rPr>
          <w:rFonts w:eastAsia="新細明體" w:cstheme="minorHAnsi"/>
          <w:szCs w:val="24"/>
        </w:rPr>
        <w:t xml:space="preserve"> and discussion summary</w:t>
      </w:r>
      <w:r w:rsidR="003B3197">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4641CA">
        <w:rPr>
          <w:rFonts w:eastAsia="新細明體" w:cstheme="minorHAnsi"/>
          <w:szCs w:val="24"/>
        </w:rPr>
        <w:t>receive timing difference</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EF660DC" w14:textId="53292BEA" w:rsidR="003B3BDB" w:rsidRPr="00A20918" w:rsidRDefault="004641CA" w:rsidP="004641CA">
      <w:pPr>
        <w:spacing w:before="100" w:beforeAutospacing="1" w:after="100" w:afterAutospacing="1"/>
        <w:jc w:val="both"/>
        <w:rPr>
          <w:rFonts w:eastAsia="新細明體"/>
        </w:rPr>
      </w:pPr>
      <w:r>
        <w:rPr>
          <w:rFonts w:eastAsia="新細明體"/>
        </w:rPr>
        <w:t xml:space="preserve">In previous meeting, </w:t>
      </w:r>
      <w:r w:rsidR="00C44F44">
        <w:rPr>
          <w:rFonts w:eastAsia="新細明體" w:hint="eastAsia"/>
        </w:rPr>
        <w:t>n</w:t>
      </w:r>
      <w:r w:rsidR="00C44F44">
        <w:rPr>
          <w:rFonts w:eastAsia="新細明體"/>
        </w:rPr>
        <w:t>o</w:t>
      </w:r>
      <w:r>
        <w:rPr>
          <w:rFonts w:eastAsia="新細明體"/>
        </w:rPr>
        <w:t xml:space="preserve"> discussion</w:t>
      </w:r>
      <w:r w:rsidR="00890BAB">
        <w:rPr>
          <w:rFonts w:eastAsia="新細明體"/>
        </w:rPr>
        <w:t>s</w:t>
      </w:r>
      <w:r>
        <w:rPr>
          <w:rFonts w:eastAsia="新細明體"/>
        </w:rPr>
        <w:t xml:space="preserve"> for timing difference </w:t>
      </w:r>
      <w:r w:rsidR="00935718">
        <w:rPr>
          <w:rFonts w:eastAsia="新細明體"/>
        </w:rPr>
        <w:t>were</w:t>
      </w:r>
      <w:r>
        <w:rPr>
          <w:rFonts w:eastAsia="新細明體"/>
        </w:rPr>
        <w:t xml:space="preserve"> provided</w:t>
      </w:r>
      <w:r w:rsidR="003B3BDB">
        <w:rPr>
          <w:rFonts w:eastAsia="新細明體"/>
        </w:rPr>
        <w:t xml:space="preserve">. </w:t>
      </w:r>
      <w:r w:rsidR="00C44F44">
        <w:rPr>
          <w:rFonts w:eastAsia="新細明體"/>
        </w:rPr>
        <w:t xml:space="preserve">So, the overall status </w:t>
      </w:r>
      <w:r w:rsidR="002606EB">
        <w:rPr>
          <w:rFonts w:eastAsia="新細明體" w:hint="eastAsia"/>
        </w:rPr>
        <w:t>c</w:t>
      </w:r>
      <w:r w:rsidR="002606EB">
        <w:rPr>
          <w:rFonts w:eastAsia="新細明體"/>
        </w:rPr>
        <w:t xml:space="preserve">an </w:t>
      </w:r>
      <w:r w:rsidR="00C44F44">
        <w:rPr>
          <w:rFonts w:eastAsia="新細明體"/>
        </w:rPr>
        <w:t xml:space="preserve">follow </w:t>
      </w:r>
      <w:r w:rsidR="002606EB">
        <w:rPr>
          <w:rFonts w:eastAsia="新細明體"/>
        </w:rPr>
        <w:t xml:space="preserve">the progress of </w:t>
      </w:r>
      <w:r w:rsidR="00C44F44">
        <w:rPr>
          <w:rFonts w:eastAsia="新細明體"/>
        </w:rPr>
        <w:t>RAN4#106.</w:t>
      </w:r>
      <w:r w:rsidR="003B3BDB">
        <w:rPr>
          <w:rFonts w:eastAsia="新細明體"/>
        </w:rPr>
        <w:t xml:space="preserve"> MRTD &lt; CP is agreed as a baseline to support multi-RX. And whether to support &gt; CP is still </w:t>
      </w:r>
      <w:r w:rsidR="003B3BDB" w:rsidRPr="00143FDC">
        <w:rPr>
          <w:rFonts w:eastAsia="新細明體"/>
          <w:highlight w:val="yellow"/>
        </w:rPr>
        <w:t>FFS</w:t>
      </w:r>
      <w:r w:rsidR="003B3BDB" w:rsidRPr="00143FDC">
        <w:rPr>
          <w:rFonts w:eastAsia="新細明體"/>
        </w:rPr>
        <w:t>.</w:t>
      </w:r>
    </w:p>
    <w:p w14:paraId="73F59085" w14:textId="1E056FF5" w:rsidR="003B3BDB" w:rsidRPr="00923E98" w:rsidRDefault="003B3BDB" w:rsidP="003B3BDB">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hAnsiTheme="minorHAnsi" w:cstheme="minorHAnsi"/>
          <w:szCs w:val="32"/>
        </w:rPr>
        <w:t xml:space="preserve">Define RRM requirement for </w:t>
      </w:r>
      <w:r>
        <w:rPr>
          <w:rFonts w:asciiTheme="minorHAnsi" w:eastAsia="新細明體" w:hAnsiTheme="minorHAnsi" w:cstheme="minorHAnsi"/>
          <w:szCs w:val="32"/>
          <w:lang w:eastAsia="zh-TW"/>
        </w:rPr>
        <w:t xml:space="preserve">MRTD handling </w:t>
      </w:r>
    </w:p>
    <w:p w14:paraId="46D9F1BC" w14:textId="662C0ED8" w:rsidR="00143FDC" w:rsidRDefault="00143FDC" w:rsidP="00143FDC">
      <w:pPr>
        <w:spacing w:before="100" w:beforeAutospacing="1" w:after="100" w:afterAutospacing="1"/>
        <w:jc w:val="both"/>
        <w:rPr>
          <w:rFonts w:eastAsia="新細明體"/>
          <w:lang w:val="en-GB"/>
        </w:rPr>
      </w:pPr>
      <w:r>
        <w:rPr>
          <w:rFonts w:eastAsia="新細明體"/>
          <w:lang w:val="en-GB"/>
        </w:rPr>
        <w:t xml:space="preserve">As below, there is one open issue regarding whether to consider MRTD &gt; CP in the last meeting. </w:t>
      </w:r>
    </w:p>
    <w:tbl>
      <w:tblPr>
        <w:tblStyle w:val="TableGrid"/>
        <w:tblW w:w="0" w:type="auto"/>
        <w:tblLook w:val="04A0" w:firstRow="1" w:lastRow="0" w:firstColumn="1" w:lastColumn="0" w:noHBand="0" w:noVBand="1"/>
      </w:tblPr>
      <w:tblGrid>
        <w:gridCol w:w="9629"/>
      </w:tblGrid>
      <w:tr w:rsidR="00143FDC" w:rsidRPr="00143FDC" w14:paraId="086538B3" w14:textId="77777777" w:rsidTr="000D544C">
        <w:tc>
          <w:tcPr>
            <w:tcW w:w="9629" w:type="dxa"/>
            <w:tcBorders>
              <w:top w:val="single" w:sz="4" w:space="0" w:color="auto"/>
              <w:left w:val="single" w:sz="4" w:space="0" w:color="auto"/>
              <w:bottom w:val="single" w:sz="4" w:space="0" w:color="auto"/>
              <w:right w:val="single" w:sz="4" w:space="0" w:color="auto"/>
            </w:tcBorders>
            <w:hideMark/>
          </w:tcPr>
          <w:p w14:paraId="48042785" w14:textId="77777777" w:rsidR="00143FDC" w:rsidRPr="00143FDC" w:rsidRDefault="00143FDC" w:rsidP="00143FDC">
            <w:pPr>
              <w:widowControl/>
              <w:spacing w:after="180"/>
              <w:rPr>
                <w:rFonts w:ascii="Times New Roman" w:eastAsia="新細明體" w:hAnsi="Times New Roman" w:cs="Times New Roman"/>
                <w:kern w:val="0"/>
                <w:sz w:val="20"/>
                <w:szCs w:val="20"/>
                <w:lang w:val="en-GB"/>
              </w:rPr>
            </w:pPr>
            <w:r w:rsidRPr="00143FDC">
              <w:rPr>
                <w:rFonts w:ascii="Times New Roman" w:eastAsia="新細明體" w:hAnsi="Times New Roman" w:cs="Times New Roman"/>
                <w:b/>
                <w:bCs/>
                <w:kern w:val="0"/>
                <w:sz w:val="20"/>
                <w:szCs w:val="20"/>
                <w:u w:val="single"/>
                <w:lang w:val="en-GB"/>
              </w:rPr>
              <w:t>Issue 3-1-1: Whether to consider RTD larger than CP in multi-RX WI</w:t>
            </w:r>
          </w:p>
          <w:p w14:paraId="626D04FD" w14:textId="77777777" w:rsidR="00143FDC" w:rsidRPr="00143FDC" w:rsidRDefault="00143FDC" w:rsidP="00143FDC">
            <w:pPr>
              <w:widowControl/>
              <w:numPr>
                <w:ilvl w:val="0"/>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highlight w:val="yellow"/>
                <w:lang w:val="en-GB"/>
              </w:rPr>
              <w:t>FFS</w:t>
            </w:r>
          </w:p>
          <w:p w14:paraId="0B65386D" w14:textId="77777777" w:rsidR="00143FDC" w:rsidRPr="00143FDC" w:rsidRDefault="00143FDC" w:rsidP="00143FDC">
            <w:pPr>
              <w:widowControl/>
              <w:numPr>
                <w:ilvl w:val="1"/>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lang w:val="en-GB"/>
              </w:rPr>
              <w:t>Proposal 1: Do not consider MRTD &gt; CP in this WI until MIMO evo has some conclusion could be considered in the scope of R18 Multi-RX.</w:t>
            </w:r>
          </w:p>
          <w:p w14:paraId="45327142" w14:textId="77777777" w:rsidR="00143FDC" w:rsidRPr="00143FDC" w:rsidRDefault="00143FDC" w:rsidP="00143FDC">
            <w:pPr>
              <w:widowControl/>
              <w:numPr>
                <w:ilvl w:val="1"/>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lang w:val="en-GB"/>
              </w:rPr>
              <w:t>Proposal 2: Define requirements for RTD&gt;CP with optional UE capability for FR2 multi-Rx.</w:t>
            </w:r>
          </w:p>
          <w:p w14:paraId="3B2FCBA4" w14:textId="77777777" w:rsidR="00143FDC" w:rsidRPr="00143FDC" w:rsidRDefault="00143FDC" w:rsidP="00143FDC">
            <w:pPr>
              <w:widowControl/>
              <w:numPr>
                <w:ilvl w:val="2"/>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lang w:val="en-GB"/>
              </w:rPr>
              <w:t>Requirement enhancement under discussion are also applies to RTD&gt;CP, and specific requirements can be discussed when necessary</w:t>
            </w:r>
          </w:p>
          <w:p w14:paraId="33A4242D" w14:textId="77777777" w:rsidR="00143FDC" w:rsidRPr="00143FDC" w:rsidRDefault="00143FDC" w:rsidP="00143FDC">
            <w:pPr>
              <w:widowControl/>
              <w:numPr>
                <w:ilvl w:val="1"/>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lang w:val="en-GB"/>
              </w:rPr>
              <w:t>Proposal 2a: For intra cell multi–RX FR2 MRTD &gt; CP, assume MRTD or 8 µs and MTTD or 8.5 µs, for a capable UE.</w:t>
            </w:r>
          </w:p>
          <w:p w14:paraId="5B52892C" w14:textId="6B20CDF9" w:rsidR="00143FDC" w:rsidRPr="00143FDC" w:rsidRDefault="00143FDC" w:rsidP="00143FDC">
            <w:pPr>
              <w:widowControl/>
              <w:numPr>
                <w:ilvl w:val="1"/>
                <w:numId w:val="44"/>
              </w:numPr>
              <w:spacing w:after="120"/>
              <w:textAlignment w:val="center"/>
              <w:rPr>
                <w:rFonts w:ascii="Times New Roman" w:eastAsia="新細明體" w:hAnsi="Times New Roman" w:cs="Times New Roman"/>
                <w:kern w:val="0"/>
                <w:sz w:val="20"/>
                <w:szCs w:val="20"/>
                <w:lang w:val="en-GB"/>
              </w:rPr>
            </w:pPr>
            <w:r w:rsidRPr="00143FDC">
              <w:rPr>
                <w:rFonts w:ascii="Times New Roman" w:eastAsia="新細明體" w:hAnsi="Times New Roman" w:cs="Times New Roman"/>
                <w:kern w:val="0"/>
                <w:sz w:val="20"/>
                <w:szCs w:val="20"/>
                <w:lang w:val="en-GB"/>
              </w:rPr>
              <w:t>Proposal 3: Whether UE should support receive timing difference larger than CP as an optional capability can be part of R19 scope discussion when RAN starts to discuss the R19 RAN4 package.</w:t>
            </w:r>
          </w:p>
        </w:tc>
      </w:tr>
    </w:tbl>
    <w:p w14:paraId="258B4AB9" w14:textId="28345194" w:rsidR="003B3BDB" w:rsidRDefault="003B3BDB" w:rsidP="003B3BDB">
      <w:pPr>
        <w:spacing w:before="100" w:beforeAutospacing="1" w:after="100" w:afterAutospacing="1"/>
        <w:jc w:val="both"/>
        <w:rPr>
          <w:rFonts w:eastAsia="新細明體"/>
        </w:rPr>
      </w:pPr>
      <w:r>
        <w:rPr>
          <w:rFonts w:eastAsia="新細明體"/>
        </w:rPr>
        <w:t>For this issue, we think the key point of whether UE can measure the signals with timing difference larger than on CP is not only related to the number of the UE Rx antenna modules. It also involves the number of FFT and timing estimation/tracking/compensation modules in the baseband. If UE wants to measure the signals by different antenna modules with timing difference larger than one CP, then the number of modules mentioned above should be doubled. Furthermore, 4-layer MIMO is not possible to be supported under large Rx timing difference between 2 TRPs.</w:t>
      </w:r>
    </w:p>
    <w:p w14:paraId="76A4923F" w14:textId="4F1F0B52" w:rsidR="00CA7913" w:rsidRDefault="00CA7913" w:rsidP="00CA7913">
      <w:pPr>
        <w:pStyle w:val="Caption"/>
        <w:rPr>
          <w:sz w:val="24"/>
          <w:szCs w:val="24"/>
        </w:rPr>
      </w:pPr>
      <w:bookmarkStart w:id="0" w:name="_Ref131776579"/>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1</w:t>
      </w:r>
      <w:r w:rsidRPr="00CA7913">
        <w:rPr>
          <w:sz w:val="24"/>
          <w:szCs w:val="24"/>
        </w:rPr>
        <w:fldChar w:fldCharType="end"/>
      </w:r>
      <w:r w:rsidRPr="00CA7913">
        <w:rPr>
          <w:sz w:val="24"/>
          <w:szCs w:val="24"/>
        </w:rPr>
        <w:t>: For timing difference between different antenna modules, the number of the FFT module, timing estimation</w:t>
      </w:r>
      <w:r w:rsidRPr="004E4BCC">
        <w:rPr>
          <w:sz w:val="24"/>
          <w:szCs w:val="24"/>
        </w:rPr>
        <w:t>/tracking/compensation</w:t>
      </w:r>
      <w:r>
        <w:rPr>
          <w:sz w:val="24"/>
          <w:szCs w:val="24"/>
        </w:rPr>
        <w:t xml:space="preserve"> will be doubled.</w:t>
      </w:r>
      <w:bookmarkEnd w:id="0"/>
    </w:p>
    <w:p w14:paraId="799A2BC7" w14:textId="398D9318" w:rsidR="003B3BDB" w:rsidRDefault="003B3BDB" w:rsidP="003B3BDB">
      <w:pPr>
        <w:spacing w:before="100" w:beforeAutospacing="1" w:after="100" w:afterAutospacing="1"/>
        <w:jc w:val="both"/>
        <w:rPr>
          <w:rFonts w:eastAsia="新細明體" w:cstheme="minorHAnsi"/>
          <w:szCs w:val="24"/>
        </w:rPr>
      </w:pPr>
      <w:r>
        <w:rPr>
          <w:rFonts w:eastAsia="新細明體" w:hint="eastAsia"/>
        </w:rPr>
        <w:lastRenderedPageBreak/>
        <w:t>I</w:t>
      </w:r>
      <w:r>
        <w:rPr>
          <w:rFonts w:eastAsia="新細明體"/>
        </w:rPr>
        <w:t xml:space="preserve">n addition, RAN4 agreed to focus on </w:t>
      </w:r>
      <w:r>
        <w:rPr>
          <w:rFonts w:eastAsia="新細明體" w:cstheme="minorHAnsi"/>
          <w:szCs w:val="24"/>
        </w:rPr>
        <w:t xml:space="preserve">intra-cell mTRP in R18 multi-RX. Normally, MRTD &gt; CP will not happen for intra-cell mTRP. </w:t>
      </w:r>
      <w:r>
        <w:rPr>
          <w:rFonts w:eastAsia="新細明體"/>
        </w:rPr>
        <w:t>W</w:t>
      </w:r>
      <w:r>
        <w:rPr>
          <w:rFonts w:eastAsia="新細明體" w:cstheme="minorHAnsi"/>
          <w:szCs w:val="24"/>
        </w:rPr>
        <w:t xml:space="preserve">e tend to believe MRTD &gt; CP do not need to discuss in </w:t>
      </w:r>
      <w:r w:rsidR="00C44F44">
        <w:rPr>
          <w:rFonts w:eastAsia="新細明體" w:cstheme="minorHAnsi"/>
          <w:szCs w:val="24"/>
        </w:rPr>
        <w:t>this</w:t>
      </w:r>
      <w:r>
        <w:rPr>
          <w:rFonts w:eastAsia="新細明體" w:cstheme="minorHAnsi"/>
          <w:szCs w:val="24"/>
        </w:rPr>
        <w:t xml:space="preserve"> WI. The </w:t>
      </w:r>
      <w:r w:rsidR="00143FDC">
        <w:rPr>
          <w:rFonts w:eastAsia="新細明體" w:cstheme="minorHAnsi"/>
          <w:szCs w:val="24"/>
        </w:rPr>
        <w:t>proposal 2 and 2a are</w:t>
      </w:r>
      <w:r>
        <w:rPr>
          <w:rFonts w:eastAsia="新細明體" w:cstheme="minorHAnsi"/>
          <w:szCs w:val="24"/>
        </w:rPr>
        <w:t xml:space="preserve"> likely follow the conclusion of MIMO evo</w:t>
      </w:r>
      <w:r w:rsidR="00890BAB">
        <w:rPr>
          <w:rFonts w:eastAsia="新細明體" w:cstheme="minorHAnsi"/>
          <w:szCs w:val="24"/>
        </w:rPr>
        <w:t xml:space="preserve"> WI</w:t>
      </w:r>
      <w:r>
        <w:rPr>
          <w:rFonts w:eastAsia="新細明體" w:cstheme="minorHAnsi"/>
          <w:szCs w:val="24"/>
        </w:rPr>
        <w:t>, but there’re some different aspect between MIMO evo and Multi-RX discussion as below table:</w:t>
      </w:r>
    </w:p>
    <w:tbl>
      <w:tblPr>
        <w:tblStyle w:val="TableGrid"/>
        <w:tblW w:w="0" w:type="auto"/>
        <w:tblLook w:val="04A0" w:firstRow="1" w:lastRow="0" w:firstColumn="1" w:lastColumn="0" w:noHBand="0" w:noVBand="1"/>
      </w:tblPr>
      <w:tblGrid>
        <w:gridCol w:w="1413"/>
        <w:gridCol w:w="2977"/>
        <w:gridCol w:w="2831"/>
        <w:gridCol w:w="2408"/>
      </w:tblGrid>
      <w:tr w:rsidR="003B3BDB" w14:paraId="54676128" w14:textId="77777777" w:rsidTr="003B3BDB">
        <w:tc>
          <w:tcPr>
            <w:tcW w:w="1413" w:type="dxa"/>
          </w:tcPr>
          <w:p w14:paraId="4BE0BE48" w14:textId="65C45BA5" w:rsidR="003B3BDB" w:rsidRDefault="003B3BDB" w:rsidP="003B3BDB">
            <w:pPr>
              <w:rPr>
                <w:rFonts w:eastAsia="新細明體" w:cstheme="minorHAnsi"/>
                <w:szCs w:val="24"/>
              </w:rPr>
            </w:pPr>
            <w:r>
              <w:rPr>
                <w:rFonts w:eastAsia="新細明體" w:cstheme="minorHAnsi" w:hint="eastAsia"/>
                <w:szCs w:val="24"/>
              </w:rPr>
              <w:t>R</w:t>
            </w:r>
            <w:r>
              <w:rPr>
                <w:rFonts w:eastAsia="新細明體" w:cstheme="minorHAnsi"/>
                <w:szCs w:val="24"/>
              </w:rPr>
              <w:t>18 WI</w:t>
            </w:r>
          </w:p>
        </w:tc>
        <w:tc>
          <w:tcPr>
            <w:tcW w:w="2977" w:type="dxa"/>
          </w:tcPr>
          <w:p w14:paraId="07F0B430" w14:textId="1A4CC29B" w:rsidR="003B3BDB" w:rsidRDefault="00B70BEF" w:rsidP="003B3BDB">
            <w:pPr>
              <w:rPr>
                <w:rFonts w:eastAsia="新細明體" w:cstheme="minorHAnsi"/>
                <w:szCs w:val="24"/>
              </w:rPr>
            </w:pPr>
            <w:r>
              <w:rPr>
                <w:rFonts w:eastAsia="新細明體" w:cstheme="minorHAnsi"/>
                <w:szCs w:val="24"/>
              </w:rPr>
              <w:t xml:space="preserve">Whether support </w:t>
            </w:r>
            <w:r w:rsidR="003B3BDB">
              <w:rPr>
                <w:rFonts w:eastAsia="新細明體" w:cstheme="minorHAnsi"/>
                <w:szCs w:val="24"/>
              </w:rPr>
              <w:t>Intra or inter-cell mTRP</w:t>
            </w:r>
            <w:r>
              <w:rPr>
                <w:rFonts w:eastAsia="新細明體" w:cstheme="minorHAnsi"/>
                <w:szCs w:val="24"/>
              </w:rPr>
              <w:t>?</w:t>
            </w:r>
          </w:p>
        </w:tc>
        <w:tc>
          <w:tcPr>
            <w:tcW w:w="2831" w:type="dxa"/>
          </w:tcPr>
          <w:p w14:paraId="383D5BB9" w14:textId="6493D102"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layer</w:t>
            </w:r>
          </w:p>
        </w:tc>
        <w:tc>
          <w:tcPr>
            <w:tcW w:w="2408" w:type="dxa"/>
          </w:tcPr>
          <w:p w14:paraId="24F48A39" w14:textId="1FBF6CEA" w:rsidR="003B3BDB" w:rsidRDefault="00B70BEF" w:rsidP="003B3BDB">
            <w:pPr>
              <w:rPr>
                <w:rFonts w:eastAsia="新細明體" w:cstheme="minorHAnsi"/>
                <w:szCs w:val="24"/>
              </w:rPr>
            </w:pPr>
            <w:r>
              <w:rPr>
                <w:rFonts w:eastAsia="新細明體" w:cstheme="minorHAnsi"/>
                <w:szCs w:val="24"/>
              </w:rPr>
              <w:t xml:space="preserve">Whether support </w:t>
            </w:r>
            <w:r w:rsidR="003B3BDB">
              <w:rPr>
                <w:rFonts w:eastAsia="新細明體" w:cstheme="minorHAnsi" w:hint="eastAsia"/>
                <w:szCs w:val="24"/>
              </w:rPr>
              <w:t>s</w:t>
            </w:r>
            <w:r w:rsidR="003B3BDB">
              <w:rPr>
                <w:rFonts w:eastAsia="新細明體" w:cstheme="minorHAnsi"/>
                <w:szCs w:val="24"/>
              </w:rPr>
              <w:t>DCI and mDCI</w:t>
            </w:r>
            <w:r>
              <w:rPr>
                <w:rFonts w:eastAsia="新細明體" w:cstheme="minorHAnsi"/>
                <w:szCs w:val="24"/>
              </w:rPr>
              <w:t>?</w:t>
            </w:r>
          </w:p>
        </w:tc>
      </w:tr>
      <w:tr w:rsidR="003B3BDB" w14:paraId="67D5EA4C" w14:textId="77777777" w:rsidTr="003B3BDB">
        <w:tc>
          <w:tcPr>
            <w:tcW w:w="1413" w:type="dxa"/>
          </w:tcPr>
          <w:p w14:paraId="1D071B11" w14:textId="7C67298D" w:rsidR="003B3BDB" w:rsidRDefault="003B3BDB" w:rsidP="003B3BDB">
            <w:pPr>
              <w:rPr>
                <w:rFonts w:eastAsia="新細明體" w:cstheme="minorHAnsi"/>
                <w:szCs w:val="24"/>
              </w:rPr>
            </w:pPr>
            <w:r>
              <w:rPr>
                <w:rFonts w:eastAsia="新細明體" w:cstheme="minorHAnsi"/>
                <w:szCs w:val="24"/>
              </w:rPr>
              <w:t>Multi-RX</w:t>
            </w:r>
          </w:p>
        </w:tc>
        <w:tc>
          <w:tcPr>
            <w:tcW w:w="2977" w:type="dxa"/>
          </w:tcPr>
          <w:p w14:paraId="34A6255B" w14:textId="45422CE9" w:rsidR="003B3BDB" w:rsidRDefault="003B3BDB" w:rsidP="003B3BDB">
            <w:pPr>
              <w:rPr>
                <w:rFonts w:eastAsia="新細明體" w:cstheme="minorHAnsi"/>
                <w:szCs w:val="24"/>
              </w:rPr>
            </w:pPr>
            <w:r>
              <w:rPr>
                <w:rFonts w:eastAsia="新細明體" w:cstheme="minorHAnsi"/>
                <w:szCs w:val="24"/>
              </w:rPr>
              <w:t>Only support intra-cel</w:t>
            </w:r>
            <w:r w:rsidR="001C5A9E">
              <w:rPr>
                <w:rFonts w:eastAsia="新細明體" w:cstheme="minorHAnsi"/>
                <w:szCs w:val="24"/>
              </w:rPr>
              <w:t>l mTRP</w:t>
            </w:r>
          </w:p>
        </w:tc>
        <w:tc>
          <w:tcPr>
            <w:tcW w:w="2831" w:type="dxa"/>
          </w:tcPr>
          <w:p w14:paraId="64F3E727" w14:textId="18B9528E" w:rsidR="003B3BDB" w:rsidRDefault="003B3BDB" w:rsidP="003B3BDB">
            <w:pPr>
              <w:rPr>
                <w:rFonts w:eastAsia="新細明體" w:cstheme="minorHAnsi"/>
                <w:szCs w:val="24"/>
              </w:rPr>
            </w:pPr>
            <w:r>
              <w:rPr>
                <w:rFonts w:eastAsia="新細明體" w:cstheme="minorHAnsi" w:hint="eastAsia"/>
                <w:szCs w:val="24"/>
              </w:rPr>
              <w:t>F</w:t>
            </w:r>
            <w:r>
              <w:rPr>
                <w:rFonts w:eastAsia="新細明體" w:cstheme="minorHAnsi"/>
                <w:szCs w:val="24"/>
              </w:rPr>
              <w:t xml:space="preserve">ocus on DL 4 layers MIMO for PC3, </w:t>
            </w:r>
            <w:r w:rsidR="0037643A">
              <w:rPr>
                <w:rFonts w:eastAsia="新細明體" w:cstheme="minorHAnsi"/>
                <w:szCs w:val="24"/>
              </w:rPr>
              <w:t>and</w:t>
            </w:r>
            <w:r>
              <w:rPr>
                <w:rFonts w:eastAsia="新細明體" w:cstheme="minorHAnsi"/>
                <w:szCs w:val="24"/>
              </w:rPr>
              <w:t xml:space="preserve"> support 2 layers.</w:t>
            </w:r>
          </w:p>
        </w:tc>
        <w:tc>
          <w:tcPr>
            <w:tcW w:w="2408" w:type="dxa"/>
          </w:tcPr>
          <w:p w14:paraId="7BF7ADDD" w14:textId="019AA480"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RAN4 agreement.</w:t>
            </w:r>
          </w:p>
        </w:tc>
      </w:tr>
      <w:tr w:rsidR="003B3BDB" w14:paraId="547AB790" w14:textId="77777777" w:rsidTr="003B3BDB">
        <w:tc>
          <w:tcPr>
            <w:tcW w:w="1413" w:type="dxa"/>
          </w:tcPr>
          <w:p w14:paraId="148A5EEC" w14:textId="32BBFD2F"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evo</w:t>
            </w:r>
          </w:p>
        </w:tc>
        <w:tc>
          <w:tcPr>
            <w:tcW w:w="2977" w:type="dxa"/>
          </w:tcPr>
          <w:p w14:paraId="1B683A23" w14:textId="08043C03" w:rsidR="003B3BDB" w:rsidRDefault="003B3BDB" w:rsidP="003B3BDB">
            <w:pPr>
              <w:rPr>
                <w:rFonts w:eastAsia="新細明體" w:cstheme="minorHAnsi"/>
                <w:szCs w:val="24"/>
              </w:rPr>
            </w:pPr>
            <w:r>
              <w:rPr>
                <w:rFonts w:eastAsia="新細明體" w:cstheme="minorHAnsi"/>
                <w:szCs w:val="24"/>
              </w:rPr>
              <w:t>Support both intra-cell and inter-cell</w:t>
            </w:r>
            <w:r w:rsidR="001C5A9E">
              <w:rPr>
                <w:rFonts w:eastAsia="新細明體" w:cstheme="minorHAnsi"/>
                <w:szCs w:val="24"/>
              </w:rPr>
              <w:t xml:space="preserve"> mTRP</w:t>
            </w:r>
          </w:p>
        </w:tc>
        <w:tc>
          <w:tcPr>
            <w:tcW w:w="2831" w:type="dxa"/>
          </w:tcPr>
          <w:p w14:paraId="088AFF40" w14:textId="3A7CC5D1" w:rsidR="003B3BDB" w:rsidRPr="003B3BDB" w:rsidRDefault="003B3BDB" w:rsidP="003B3BDB">
            <w:pPr>
              <w:rPr>
                <w:rFonts w:eastAsia="新細明體" w:cstheme="minorHAnsi"/>
                <w:szCs w:val="24"/>
              </w:rPr>
            </w:pPr>
            <w:r>
              <w:rPr>
                <w:rFonts w:eastAsia="新細明體" w:cstheme="minorHAnsi" w:hint="eastAsia"/>
                <w:szCs w:val="24"/>
              </w:rPr>
              <w:t>S</w:t>
            </w:r>
            <w:r>
              <w:rPr>
                <w:rFonts w:eastAsia="新細明體" w:cstheme="minorHAnsi"/>
                <w:szCs w:val="24"/>
              </w:rPr>
              <w:t>upport UL 2 or 4 layers MIMO, but not mention if support UL 4 layers MIMO for PC3</w:t>
            </w:r>
            <w:r>
              <w:rPr>
                <w:rFonts w:eastAsia="新細明體" w:cstheme="minorHAnsi" w:hint="eastAsia"/>
                <w:szCs w:val="24"/>
              </w:rPr>
              <w:t xml:space="preserve">. </w:t>
            </w:r>
            <w:r>
              <w:rPr>
                <w:rFonts w:eastAsia="新細明體" w:cstheme="minorHAnsi"/>
                <w:szCs w:val="24"/>
              </w:rPr>
              <w:t>The scenarios of MIMO evo is still unclear.</w:t>
            </w:r>
          </w:p>
        </w:tc>
        <w:tc>
          <w:tcPr>
            <w:tcW w:w="2408" w:type="dxa"/>
          </w:tcPr>
          <w:p w14:paraId="576EE602" w14:textId="463A5941"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w:t>
            </w:r>
            <w:r w:rsidR="00C44F44">
              <w:rPr>
                <w:rFonts w:eastAsia="新細明體" w:cstheme="minorHAnsi"/>
                <w:szCs w:val="24"/>
              </w:rPr>
              <w:t>4</w:t>
            </w:r>
            <w:r w:rsidR="001C5A9E">
              <w:rPr>
                <w:rFonts w:eastAsia="新細明體" w:cstheme="minorHAnsi"/>
                <w:szCs w:val="24"/>
              </w:rPr>
              <w:t xml:space="preserve"> agreement.</w:t>
            </w:r>
          </w:p>
        </w:tc>
      </w:tr>
    </w:tbl>
    <w:p w14:paraId="35B8609A" w14:textId="6F5A4949" w:rsidR="00B70BEF" w:rsidRDefault="00CA7913" w:rsidP="00CA7913">
      <w:pPr>
        <w:pStyle w:val="Caption"/>
        <w:rPr>
          <w:sz w:val="24"/>
          <w:szCs w:val="24"/>
        </w:rPr>
      </w:pPr>
      <w:bookmarkStart w:id="1" w:name="_Ref131776585"/>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2</w:t>
      </w:r>
      <w:r w:rsidRPr="00CA7913">
        <w:rPr>
          <w:sz w:val="24"/>
          <w:szCs w:val="24"/>
        </w:rPr>
        <w:fldChar w:fldCharType="end"/>
      </w:r>
      <w:r w:rsidRPr="00CA7913">
        <w:rPr>
          <w:sz w:val="24"/>
          <w:szCs w:val="24"/>
        </w:rPr>
        <w:t xml:space="preserve">: </w:t>
      </w:r>
      <w:r w:rsidRPr="003B3BDB">
        <w:rPr>
          <w:sz w:val="24"/>
          <w:szCs w:val="24"/>
        </w:rPr>
        <w:t>Normally, MRTD &gt; CP will not happen for intra-cell mTRP</w:t>
      </w:r>
      <w:r>
        <w:rPr>
          <w:sz w:val="24"/>
          <w:szCs w:val="24"/>
        </w:rPr>
        <w:t xml:space="preserve"> and </w:t>
      </w:r>
      <w:r w:rsidRPr="00B70BEF">
        <w:rPr>
          <w:rFonts w:hint="eastAsia"/>
          <w:sz w:val="24"/>
          <w:szCs w:val="24"/>
        </w:rPr>
        <w:t>p</w:t>
      </w:r>
      <w:r w:rsidRPr="00B70BEF">
        <w:rPr>
          <w:sz w:val="24"/>
          <w:szCs w:val="24"/>
        </w:rPr>
        <w:t xml:space="preserve">refer not to </w:t>
      </w:r>
      <w:r>
        <w:rPr>
          <w:sz w:val="24"/>
          <w:szCs w:val="24"/>
        </w:rPr>
        <w:t>follow the conclusion of MIMO evo until they have more clear scenarios or conclusion.</w:t>
      </w:r>
      <w:bookmarkEnd w:id="1"/>
    </w:p>
    <w:p w14:paraId="5E133DD8" w14:textId="593F72B7" w:rsidR="003B3BDB" w:rsidRDefault="003B3BDB" w:rsidP="003B3BDB">
      <w:pPr>
        <w:rPr>
          <w:rFonts w:eastAsia="新細明體" w:cstheme="minorHAnsi"/>
          <w:szCs w:val="24"/>
        </w:rPr>
      </w:pPr>
      <w:r>
        <w:rPr>
          <w:rFonts w:eastAsia="新細明體" w:cstheme="minorHAnsi"/>
          <w:szCs w:val="24"/>
        </w:rPr>
        <w:t xml:space="preserve">Base on observation 1 and 2, we </w:t>
      </w:r>
      <w:r w:rsidR="001C5A9E">
        <w:rPr>
          <w:rFonts w:eastAsia="新細明體" w:cstheme="minorHAnsi"/>
          <w:szCs w:val="24"/>
        </w:rPr>
        <w:t>provide</w:t>
      </w:r>
      <w:r w:rsidR="006E2D05">
        <w:rPr>
          <w:rFonts w:eastAsia="新細明體" w:cstheme="minorHAnsi"/>
          <w:szCs w:val="24"/>
        </w:rPr>
        <w:t xml:space="preserve"> </w:t>
      </w:r>
      <w:r>
        <w:rPr>
          <w:rFonts w:eastAsia="新細明體" w:cstheme="minorHAnsi"/>
          <w:szCs w:val="24"/>
        </w:rPr>
        <w:t>below proposal:</w:t>
      </w:r>
    </w:p>
    <w:p w14:paraId="7220BF87" w14:textId="6B95521A" w:rsidR="008559DB" w:rsidRPr="008559DB" w:rsidRDefault="008559DB" w:rsidP="008559DB">
      <w:pPr>
        <w:pStyle w:val="Caption"/>
        <w:rPr>
          <w:sz w:val="24"/>
          <w:szCs w:val="24"/>
        </w:rPr>
      </w:pPr>
      <w:bookmarkStart w:id="2" w:name="_Ref131777633"/>
      <w:r w:rsidRPr="008559DB">
        <w:rPr>
          <w:sz w:val="24"/>
          <w:szCs w:val="24"/>
        </w:rPr>
        <w:t xml:space="preserve">Proposal </w:t>
      </w:r>
      <w:r w:rsidRPr="008559DB">
        <w:rPr>
          <w:sz w:val="24"/>
          <w:szCs w:val="24"/>
        </w:rPr>
        <w:fldChar w:fldCharType="begin"/>
      </w:r>
      <w:r w:rsidRPr="008559DB">
        <w:rPr>
          <w:sz w:val="24"/>
          <w:szCs w:val="24"/>
        </w:rPr>
        <w:instrText xml:space="preserve"> SEQ Proposal \* ARABIC </w:instrText>
      </w:r>
      <w:r w:rsidRPr="008559DB">
        <w:rPr>
          <w:sz w:val="24"/>
          <w:szCs w:val="24"/>
        </w:rPr>
        <w:fldChar w:fldCharType="separate"/>
      </w:r>
      <w:r w:rsidR="00344450">
        <w:rPr>
          <w:noProof/>
          <w:sz w:val="24"/>
          <w:szCs w:val="24"/>
        </w:rPr>
        <w:t>1</w:t>
      </w:r>
      <w:r w:rsidRPr="008559DB">
        <w:rPr>
          <w:sz w:val="24"/>
          <w:szCs w:val="24"/>
        </w:rPr>
        <w:fldChar w:fldCharType="end"/>
      </w:r>
      <w:r w:rsidRPr="008559DB">
        <w:rPr>
          <w:sz w:val="24"/>
          <w:szCs w:val="24"/>
        </w:rPr>
        <w:t xml:space="preserve">: Do not consider MRTD &gt; CP in </w:t>
      </w:r>
      <w:r w:rsidRPr="008559DB">
        <w:rPr>
          <w:rFonts w:hint="eastAsia"/>
          <w:sz w:val="24"/>
          <w:szCs w:val="24"/>
        </w:rPr>
        <w:t>t</w:t>
      </w:r>
      <w:r w:rsidRPr="008559DB">
        <w:rPr>
          <w:sz w:val="24"/>
          <w:szCs w:val="24"/>
        </w:rPr>
        <w:t xml:space="preserve">his WI until MIMO evo has some conclusion could be considered in the scope of </w:t>
      </w:r>
      <w:r w:rsidRPr="008559DB">
        <w:rPr>
          <w:rFonts w:hint="eastAsia"/>
          <w:sz w:val="24"/>
          <w:szCs w:val="24"/>
        </w:rPr>
        <w:t xml:space="preserve">R18 </w:t>
      </w:r>
      <w:r w:rsidRPr="008559DB">
        <w:rPr>
          <w:sz w:val="24"/>
          <w:szCs w:val="24"/>
        </w:rPr>
        <w:t>Multi-RX.</w:t>
      </w:r>
      <w:bookmarkEnd w:id="2"/>
    </w:p>
    <w:p w14:paraId="14F05197" w14:textId="77777777" w:rsidR="003B3BDB" w:rsidRPr="00F27654" w:rsidRDefault="003B3BDB"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061151B9" w14:textId="2D41F2D6" w:rsidR="00CA7913" w:rsidRPr="00CA7913" w:rsidRDefault="00CA7913" w:rsidP="003B3BDB">
      <w:pPr>
        <w:pStyle w:val="Caption"/>
        <w:spacing w:before="100" w:beforeAutospacing="1" w:after="100" w:afterAutospacing="1"/>
        <w:jc w:val="both"/>
        <w:rPr>
          <w:sz w:val="24"/>
          <w:szCs w:val="24"/>
        </w:rPr>
      </w:pPr>
      <w:r w:rsidRPr="00CA7913">
        <w:rPr>
          <w:sz w:val="24"/>
          <w:szCs w:val="24"/>
        </w:rPr>
        <w:fldChar w:fldCharType="begin"/>
      </w:r>
      <w:r w:rsidRPr="00CA7913">
        <w:rPr>
          <w:sz w:val="24"/>
          <w:szCs w:val="24"/>
        </w:rPr>
        <w:instrText xml:space="preserve"> REF _Ref131776579 \h </w:instrText>
      </w:r>
      <w:r>
        <w:rPr>
          <w:sz w:val="24"/>
          <w:szCs w:val="24"/>
        </w:rPr>
        <w:instrText xml:space="preserve"> \* MERGEFORMAT </w:instrText>
      </w:r>
      <w:r w:rsidRPr="00CA7913">
        <w:rPr>
          <w:sz w:val="24"/>
          <w:szCs w:val="24"/>
        </w:rPr>
      </w:r>
      <w:r w:rsidRPr="00CA7913">
        <w:rPr>
          <w:sz w:val="24"/>
          <w:szCs w:val="24"/>
        </w:rPr>
        <w:fldChar w:fldCharType="separate"/>
      </w:r>
      <w:r w:rsidR="00143FDC" w:rsidRPr="00CA7913">
        <w:rPr>
          <w:sz w:val="24"/>
          <w:szCs w:val="24"/>
        </w:rPr>
        <w:t xml:space="preserve">observation </w:t>
      </w:r>
      <w:r w:rsidR="00143FDC">
        <w:rPr>
          <w:sz w:val="24"/>
          <w:szCs w:val="24"/>
        </w:rPr>
        <w:t>1</w:t>
      </w:r>
      <w:r w:rsidR="00143FDC" w:rsidRPr="00CA7913">
        <w:rPr>
          <w:sz w:val="24"/>
          <w:szCs w:val="24"/>
        </w:rPr>
        <w:t>: For timing difference between different antenna modules, the number of the FFT module, timing estimation</w:t>
      </w:r>
      <w:r w:rsidR="00143FDC" w:rsidRPr="004E4BCC">
        <w:rPr>
          <w:sz w:val="24"/>
          <w:szCs w:val="24"/>
        </w:rPr>
        <w:t>/tracking/compensation</w:t>
      </w:r>
      <w:r w:rsidR="00143FDC">
        <w:rPr>
          <w:sz w:val="24"/>
          <w:szCs w:val="24"/>
        </w:rPr>
        <w:t xml:space="preserve"> will be doubled.</w:t>
      </w:r>
      <w:r w:rsidRPr="00CA7913">
        <w:rPr>
          <w:sz w:val="24"/>
          <w:szCs w:val="24"/>
        </w:rPr>
        <w:fldChar w:fldCharType="end"/>
      </w:r>
    </w:p>
    <w:p w14:paraId="717EB1FE" w14:textId="5787CE94" w:rsidR="008559DB" w:rsidRDefault="00CA7913" w:rsidP="00CA7913">
      <w:pPr>
        <w:rPr>
          <w:b/>
          <w:szCs w:val="24"/>
        </w:rPr>
      </w:pPr>
      <w:r w:rsidRPr="00CA7913">
        <w:rPr>
          <w:b/>
          <w:szCs w:val="24"/>
        </w:rPr>
        <w:fldChar w:fldCharType="begin"/>
      </w:r>
      <w:r w:rsidRPr="00CA7913">
        <w:rPr>
          <w:b/>
          <w:szCs w:val="24"/>
        </w:rPr>
        <w:instrText xml:space="preserve"> </w:instrText>
      </w:r>
      <w:r w:rsidRPr="00CA7913">
        <w:rPr>
          <w:rFonts w:hint="eastAsia"/>
          <w:b/>
          <w:szCs w:val="24"/>
        </w:rPr>
        <w:instrText>REF _Ref131776585 \h</w:instrText>
      </w:r>
      <w:r w:rsidRPr="00CA7913">
        <w:rPr>
          <w:b/>
          <w:szCs w:val="24"/>
        </w:rPr>
        <w:instrText xml:space="preserve"> </w:instrText>
      </w:r>
      <w:r>
        <w:rPr>
          <w:b/>
          <w:szCs w:val="24"/>
        </w:rPr>
        <w:instrText xml:space="preserve"> \* MERGEFORMAT </w:instrText>
      </w:r>
      <w:r w:rsidRPr="00CA7913">
        <w:rPr>
          <w:b/>
          <w:szCs w:val="24"/>
        </w:rPr>
      </w:r>
      <w:r w:rsidRPr="00CA7913">
        <w:rPr>
          <w:b/>
          <w:szCs w:val="24"/>
        </w:rPr>
        <w:fldChar w:fldCharType="separate"/>
      </w:r>
      <w:r w:rsidR="00143FDC" w:rsidRPr="00143FDC">
        <w:rPr>
          <w:b/>
          <w:szCs w:val="24"/>
        </w:rPr>
        <w:t xml:space="preserve">observation 2: Normally, MRTD &gt; CP will not happen for intra-cell mTRP and </w:t>
      </w:r>
      <w:r w:rsidR="00143FDC" w:rsidRPr="00143FDC">
        <w:rPr>
          <w:rFonts w:hint="eastAsia"/>
          <w:b/>
          <w:szCs w:val="24"/>
        </w:rPr>
        <w:t>p</w:t>
      </w:r>
      <w:r w:rsidR="00143FDC" w:rsidRPr="00143FDC">
        <w:rPr>
          <w:b/>
          <w:szCs w:val="24"/>
        </w:rPr>
        <w:t>refer not to follow the conclusion of MIMO evo until they have more clear scenarios or conclusion.</w:t>
      </w:r>
      <w:r w:rsidRPr="00CA7913">
        <w:rPr>
          <w:b/>
          <w:szCs w:val="24"/>
        </w:rPr>
        <w:fldChar w:fldCharType="end"/>
      </w:r>
    </w:p>
    <w:p w14:paraId="0E8391F2" w14:textId="77777777" w:rsidR="008559DB" w:rsidRDefault="008559DB" w:rsidP="00CA7913">
      <w:pPr>
        <w:rPr>
          <w:b/>
          <w:szCs w:val="24"/>
        </w:rPr>
      </w:pPr>
    </w:p>
    <w:p w14:paraId="2BF850A1" w14:textId="0B6FD6B4" w:rsidR="008559DB" w:rsidRDefault="008559DB" w:rsidP="00CA7913">
      <w:pPr>
        <w:rPr>
          <w:rFonts w:eastAsia="新細明體"/>
          <w:b/>
          <w:szCs w:val="24"/>
        </w:rPr>
      </w:pPr>
      <w:r>
        <w:rPr>
          <w:b/>
          <w:szCs w:val="24"/>
        </w:rPr>
        <w:fldChar w:fldCharType="begin"/>
      </w:r>
      <w:r>
        <w:rPr>
          <w:b/>
          <w:szCs w:val="24"/>
        </w:rPr>
        <w:instrText xml:space="preserve"> REF _Ref131777633 \h  \* MERGEFORMAT </w:instrText>
      </w:r>
      <w:r>
        <w:rPr>
          <w:b/>
          <w:szCs w:val="24"/>
        </w:rPr>
      </w:r>
      <w:r>
        <w:rPr>
          <w:b/>
          <w:szCs w:val="24"/>
        </w:rPr>
        <w:fldChar w:fldCharType="separate"/>
      </w:r>
      <w:r w:rsidR="00143FDC" w:rsidRPr="00143FDC">
        <w:rPr>
          <w:b/>
          <w:szCs w:val="24"/>
        </w:rPr>
        <w:t xml:space="preserve">Proposal 1: Do not consider MRTD &gt; CP in </w:t>
      </w:r>
      <w:r w:rsidR="00143FDC" w:rsidRPr="00143FDC">
        <w:rPr>
          <w:rFonts w:hint="eastAsia"/>
          <w:b/>
          <w:szCs w:val="24"/>
        </w:rPr>
        <w:t>t</w:t>
      </w:r>
      <w:r w:rsidR="00143FDC" w:rsidRPr="00143FDC">
        <w:rPr>
          <w:b/>
          <w:szCs w:val="24"/>
        </w:rPr>
        <w:t xml:space="preserve">his WI until MIMO evo has some conclusion could be considered in the scope of </w:t>
      </w:r>
      <w:r w:rsidR="00143FDC" w:rsidRPr="00143FDC">
        <w:rPr>
          <w:rFonts w:hint="eastAsia"/>
          <w:b/>
          <w:szCs w:val="24"/>
        </w:rPr>
        <w:t xml:space="preserve">R18 </w:t>
      </w:r>
      <w:r w:rsidR="00143FDC" w:rsidRPr="00143FDC">
        <w:rPr>
          <w:b/>
          <w:szCs w:val="24"/>
        </w:rPr>
        <w:t>Multi-RX.</w:t>
      </w:r>
      <w:r>
        <w:rPr>
          <w:b/>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3"/>
    <w:p w14:paraId="27B57A12" w14:textId="77777777" w:rsidR="00143FDC" w:rsidRPr="00AD4E01" w:rsidRDefault="00143FDC" w:rsidP="00143FDC">
      <w:pPr>
        <w:pStyle w:val="ListParagraph"/>
        <w:numPr>
          <w:ilvl w:val="0"/>
          <w:numId w:val="6"/>
        </w:numPr>
        <w:spacing w:beforeLines="50" w:before="120"/>
        <w:contextualSpacing w:val="0"/>
        <w:rPr>
          <w:rFonts w:cstheme="minorHAnsi"/>
          <w:szCs w:val="24"/>
          <w:lang w:val="en-GB"/>
        </w:rPr>
      </w:pPr>
      <w:r w:rsidRPr="00AD4E01">
        <w:rPr>
          <w:rFonts w:cstheme="minorHAnsi"/>
          <w:szCs w:val="24"/>
          <w:lang w:val="en-GB"/>
        </w:rPr>
        <w:t>R4-2310046 WF on NR FR2 Multi-Rx chain DL reception</w:t>
      </w:r>
      <w:r>
        <w:rPr>
          <w:rFonts w:cstheme="minorHAnsi"/>
          <w:szCs w:val="24"/>
          <w:lang w:val="en-GB"/>
        </w:rPr>
        <w:t xml:space="preserve"> </w:t>
      </w:r>
      <w:r w:rsidRPr="008E23F6">
        <w:rPr>
          <w:rFonts w:cstheme="minorHAnsi"/>
          <w:szCs w:val="24"/>
          <w:lang w:val="en-GB"/>
        </w:rPr>
        <w:t xml:space="preserve">– </w:t>
      </w:r>
      <w:r w:rsidRPr="00AD4E01">
        <w:rPr>
          <w:rFonts w:cstheme="minorHAnsi"/>
          <w:szCs w:val="24"/>
          <w:lang w:val="en-GB"/>
        </w:rPr>
        <w:t>part 1</w:t>
      </w:r>
      <w:r>
        <w:rPr>
          <w:rFonts w:cstheme="minorHAnsi"/>
          <w:szCs w:val="24"/>
          <w:lang w:val="en-GB"/>
        </w:rPr>
        <w:t>, Vivo, RAN4 #107</w:t>
      </w:r>
    </w:p>
    <w:p w14:paraId="7D25A19A" w14:textId="53BBF820" w:rsidR="00143FDC" w:rsidRPr="00143FDC" w:rsidRDefault="00143FDC" w:rsidP="00143FDC">
      <w:pPr>
        <w:pStyle w:val="ListParagraph"/>
        <w:numPr>
          <w:ilvl w:val="0"/>
          <w:numId w:val="6"/>
        </w:numPr>
        <w:spacing w:beforeLines="50" w:before="120"/>
        <w:contextualSpacing w:val="0"/>
        <w:rPr>
          <w:rFonts w:cstheme="minorHAnsi"/>
          <w:szCs w:val="24"/>
        </w:rPr>
      </w:pPr>
      <w:r w:rsidRPr="00AD4E01">
        <w:rPr>
          <w:rFonts w:cstheme="minorHAnsi"/>
          <w:szCs w:val="24"/>
          <w:lang w:val="en-GB"/>
        </w:rPr>
        <w:t xml:space="preserve">R4-2309952, </w:t>
      </w:r>
      <w:r>
        <w:rPr>
          <w:rFonts w:ascii="Arial" w:eastAsia="MS Mincho" w:hAnsi="Arial" w:cs="Arial"/>
          <w:color w:val="000000"/>
          <w:sz w:val="22"/>
        </w:rPr>
        <w:t xml:space="preserve">Topic </w:t>
      </w:r>
      <w:r>
        <w:rPr>
          <w:rFonts w:ascii="Arial" w:hAnsi="Arial" w:cs="Arial"/>
          <w:color w:val="000000"/>
          <w:sz w:val="22"/>
          <w:lang w:eastAsia="zh-CN"/>
        </w:rPr>
        <w:t>summary for [107][207] FR2_multiRx_part1</w:t>
      </w:r>
      <w:r>
        <w:rPr>
          <w:rFonts w:cstheme="minorHAnsi"/>
          <w:szCs w:val="24"/>
        </w:rPr>
        <w:t xml:space="preserve">, Vivo, </w:t>
      </w:r>
      <w:r>
        <w:rPr>
          <w:rFonts w:cstheme="minorHAnsi"/>
          <w:szCs w:val="24"/>
          <w:lang w:val="en-GB"/>
        </w:rPr>
        <w:t>RAN4 #107</w:t>
      </w:r>
    </w:p>
    <w:sectPr w:rsidR="00143FDC" w:rsidRPr="00143FD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3D1B" w14:textId="77777777" w:rsidR="00F75962" w:rsidRDefault="00F75962">
      <w:r>
        <w:separator/>
      </w:r>
    </w:p>
  </w:endnote>
  <w:endnote w:type="continuationSeparator" w:id="0">
    <w:p w14:paraId="58D6F273" w14:textId="77777777" w:rsidR="00F75962" w:rsidRDefault="00F7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3665" w14:textId="77777777" w:rsidR="00F75962" w:rsidRDefault="00F75962">
      <w:r>
        <w:separator/>
      </w:r>
    </w:p>
  </w:footnote>
  <w:footnote w:type="continuationSeparator" w:id="0">
    <w:p w14:paraId="58219410" w14:textId="77777777" w:rsidR="00F75962" w:rsidRDefault="00F75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B56253"/>
    <w:multiLevelType w:val="hybridMultilevel"/>
    <w:tmpl w:val="46DCBD2A"/>
    <w:lvl w:ilvl="0" w:tplc="F9C81F16">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0C3943"/>
    <w:multiLevelType w:val="multilevel"/>
    <w:tmpl w:val="00947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FA74D6"/>
    <w:multiLevelType w:val="multilevel"/>
    <w:tmpl w:val="0BB4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2A5C4E"/>
    <w:multiLevelType w:val="multilevel"/>
    <w:tmpl w:val="DD362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0" w15:restartNumberingAfterBreak="0">
    <w:nsid w:val="7A880BE7"/>
    <w:multiLevelType w:val="multilevel"/>
    <w:tmpl w:val="B696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16cid:durableId="1186560783">
    <w:abstractNumId w:val="34"/>
  </w:num>
  <w:num w:numId="2" w16cid:durableId="245119390">
    <w:abstractNumId w:val="20"/>
  </w:num>
  <w:num w:numId="3" w16cid:durableId="956108582">
    <w:abstractNumId w:val="2"/>
  </w:num>
  <w:num w:numId="4" w16cid:durableId="1624069441">
    <w:abstractNumId w:val="0"/>
  </w:num>
  <w:num w:numId="5" w16cid:durableId="1038090395">
    <w:abstractNumId w:val="29"/>
  </w:num>
  <w:num w:numId="6" w16cid:durableId="1956062131">
    <w:abstractNumId w:val="6"/>
  </w:num>
  <w:num w:numId="7" w16cid:durableId="968515290">
    <w:abstractNumId w:val="32"/>
  </w:num>
  <w:num w:numId="8" w16cid:durableId="731464221">
    <w:abstractNumId w:val="41"/>
  </w:num>
  <w:num w:numId="9" w16cid:durableId="1347514195">
    <w:abstractNumId w:val="11"/>
  </w:num>
  <w:num w:numId="10" w16cid:durableId="1133139870">
    <w:abstractNumId w:val="24"/>
  </w:num>
  <w:num w:numId="11" w16cid:durableId="1143153945">
    <w:abstractNumId w:val="33"/>
  </w:num>
  <w:num w:numId="12" w16cid:durableId="1326588674">
    <w:abstractNumId w:val="26"/>
  </w:num>
  <w:num w:numId="13" w16cid:durableId="1722903184">
    <w:abstractNumId w:val="35"/>
  </w:num>
  <w:num w:numId="14" w16cid:durableId="278267332">
    <w:abstractNumId w:val="3"/>
  </w:num>
  <w:num w:numId="15" w16cid:durableId="197160210">
    <w:abstractNumId w:val="15"/>
  </w:num>
  <w:num w:numId="16" w16cid:durableId="1455440640">
    <w:abstractNumId w:val="39"/>
  </w:num>
  <w:num w:numId="17" w16cid:durableId="1668629238">
    <w:abstractNumId w:val="1"/>
  </w:num>
  <w:num w:numId="18" w16cid:durableId="1305351430">
    <w:abstractNumId w:val="4"/>
  </w:num>
  <w:num w:numId="19" w16cid:durableId="1553420490">
    <w:abstractNumId w:val="38"/>
  </w:num>
  <w:num w:numId="20" w16cid:durableId="415637612">
    <w:abstractNumId w:val="21"/>
  </w:num>
  <w:num w:numId="21" w16cid:durableId="191311734">
    <w:abstractNumId w:val="31"/>
  </w:num>
  <w:num w:numId="22" w16cid:durableId="1449274216">
    <w:abstractNumId w:val="8"/>
  </w:num>
  <w:num w:numId="23" w16cid:durableId="805900139">
    <w:abstractNumId w:val="10"/>
  </w:num>
  <w:num w:numId="24" w16cid:durableId="1014839025">
    <w:abstractNumId w:val="22"/>
  </w:num>
  <w:num w:numId="25" w16cid:durableId="924844625">
    <w:abstractNumId w:val="30"/>
  </w:num>
  <w:num w:numId="26" w16cid:durableId="956253873">
    <w:abstractNumId w:val="13"/>
  </w:num>
  <w:num w:numId="27" w16cid:durableId="1018042019">
    <w:abstractNumId w:val="14"/>
  </w:num>
  <w:num w:numId="28" w16cid:durableId="148788379">
    <w:abstractNumId w:val="18"/>
  </w:num>
  <w:num w:numId="29" w16cid:durableId="1852522011">
    <w:abstractNumId w:val="36"/>
  </w:num>
  <w:num w:numId="30" w16cid:durableId="1220434702">
    <w:abstractNumId w:val="29"/>
  </w:num>
  <w:num w:numId="31" w16cid:durableId="607935652">
    <w:abstractNumId w:val="12"/>
  </w:num>
  <w:num w:numId="32" w16cid:durableId="638073118">
    <w:abstractNumId w:val="16"/>
  </w:num>
  <w:num w:numId="33" w16cid:durableId="1951741429">
    <w:abstractNumId w:val="37"/>
  </w:num>
  <w:num w:numId="34" w16cid:durableId="2109503419">
    <w:abstractNumId w:val="27"/>
  </w:num>
  <w:num w:numId="35" w16cid:durableId="1050374074">
    <w:abstractNumId w:val="25"/>
  </w:num>
  <w:num w:numId="36" w16cid:durableId="1857495185">
    <w:abstractNumId w:val="28"/>
  </w:num>
  <w:num w:numId="37" w16cid:durableId="1756976882">
    <w:abstractNumId w:val="9"/>
  </w:num>
  <w:num w:numId="38" w16cid:durableId="21900194">
    <w:abstractNumId w:val="17"/>
  </w:num>
  <w:num w:numId="39" w16cid:durableId="1793985542">
    <w:abstractNumId w:val="29"/>
  </w:num>
  <w:num w:numId="40" w16cid:durableId="745734818">
    <w:abstractNumId w:val="23"/>
  </w:num>
  <w:num w:numId="41" w16cid:durableId="87040528">
    <w:abstractNumId w:val="7"/>
  </w:num>
  <w:num w:numId="42" w16cid:durableId="1690257734">
    <w:abstractNumId w:val="19"/>
  </w:num>
  <w:num w:numId="43" w16cid:durableId="1242375160">
    <w:abstractNumId w:val="5"/>
  </w:num>
  <w:num w:numId="44" w16cid:durableId="93289586">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16"/>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37F3C"/>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3FDC"/>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6A06"/>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43F"/>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DE7"/>
    <w:rsid w:val="001C4EEC"/>
    <w:rsid w:val="001C551C"/>
    <w:rsid w:val="001C5A9E"/>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4FA"/>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6EB"/>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D56"/>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74C"/>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50"/>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A12"/>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3A"/>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197"/>
    <w:rsid w:val="003B32B9"/>
    <w:rsid w:val="003B39A6"/>
    <w:rsid w:val="003B3BDB"/>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AAA"/>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4E8D"/>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C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42B"/>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41C"/>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23"/>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4D9C"/>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10"/>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18"/>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05"/>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B24"/>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7DB"/>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1FDC"/>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BBA"/>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2D0"/>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2E30"/>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9DB"/>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0BAB"/>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18"/>
    <w:rsid w:val="0093579C"/>
    <w:rsid w:val="00935C87"/>
    <w:rsid w:val="00935D1C"/>
    <w:rsid w:val="00935D4F"/>
    <w:rsid w:val="00935DF9"/>
    <w:rsid w:val="00935EA5"/>
    <w:rsid w:val="009363D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D2A"/>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CE3"/>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BB4"/>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10A"/>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055"/>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BEF"/>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B3"/>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F44"/>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913"/>
    <w:rsid w:val="00CA7A28"/>
    <w:rsid w:val="00CA7D54"/>
    <w:rsid w:val="00CA7DCE"/>
    <w:rsid w:val="00CA7E9E"/>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627"/>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5A"/>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6B1"/>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878"/>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485"/>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654"/>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96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445"/>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535"/>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B24"/>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31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B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3B3BD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73498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2473878">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803963">
      <w:bodyDiv w:val="1"/>
      <w:marLeft w:val="0"/>
      <w:marRight w:val="0"/>
      <w:marTop w:val="0"/>
      <w:marBottom w:val="0"/>
      <w:divBdr>
        <w:top w:val="none" w:sz="0" w:space="0" w:color="auto"/>
        <w:left w:val="none" w:sz="0" w:space="0" w:color="auto"/>
        <w:bottom w:val="none" w:sz="0" w:space="0" w:color="auto"/>
        <w:right w:val="none" w:sz="0" w:space="0" w:color="auto"/>
      </w:divBdr>
    </w:div>
    <w:div w:id="1054432199">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3127937">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832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355582">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2023-08-09T12:17:00Z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